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23D" w:rsidRDefault="00A7323D" w:rsidP="00A7323D">
      <w:pPr>
        <w:rPr>
          <w:b/>
          <w:sz w:val="28"/>
          <w:szCs w:val="28"/>
        </w:rPr>
      </w:pPr>
      <w:r>
        <w:rPr>
          <w:b/>
          <w:sz w:val="28"/>
          <w:szCs w:val="28"/>
        </w:rPr>
        <w:t>Introduction</w:t>
      </w:r>
    </w:p>
    <w:p w:rsidR="00A7323D" w:rsidRDefault="00A7323D" w:rsidP="00A7323D">
      <w:pPr>
        <w:rPr>
          <w:b/>
          <w:i/>
          <w:sz w:val="28"/>
          <w:szCs w:val="28"/>
        </w:rPr>
      </w:pPr>
    </w:p>
    <w:p w:rsidR="00A45544" w:rsidRPr="00A45544" w:rsidRDefault="00A45544" w:rsidP="00A7323D">
      <w:pPr>
        <w:rPr>
          <w:b/>
          <w:i/>
          <w:sz w:val="28"/>
          <w:szCs w:val="28"/>
        </w:rPr>
      </w:pPr>
      <w:r>
        <w:rPr>
          <w:b/>
          <w:i/>
          <w:sz w:val="28"/>
          <w:szCs w:val="28"/>
        </w:rPr>
        <w:t>The Vow Breaker, or The Fair Maid of Clifton</w:t>
      </w:r>
      <w:r>
        <w:rPr>
          <w:rStyle w:val="FootnoteReference"/>
          <w:sz w:val="24"/>
          <w:szCs w:val="24"/>
        </w:rPr>
        <w:footnoteReference w:id="1"/>
      </w:r>
    </w:p>
    <w:p w:rsidR="00050B1D" w:rsidRDefault="00A7323D" w:rsidP="00B1383A">
      <w:pPr>
        <w:rPr>
          <w:b/>
          <w:sz w:val="28"/>
          <w:szCs w:val="28"/>
        </w:rPr>
      </w:pPr>
      <w:r>
        <w:rPr>
          <w:b/>
          <w:sz w:val="28"/>
          <w:szCs w:val="28"/>
        </w:rPr>
        <w:t xml:space="preserve"> </w:t>
      </w:r>
    </w:p>
    <w:p w:rsidR="00050B1D" w:rsidRDefault="00050B1D" w:rsidP="00050B1D">
      <w:pPr>
        <w:jc w:val="left"/>
        <w:rPr>
          <w:sz w:val="24"/>
          <w:szCs w:val="24"/>
        </w:rPr>
      </w:pPr>
      <w:r w:rsidRPr="003F6BA9">
        <w:rPr>
          <w:sz w:val="24"/>
          <w:szCs w:val="24"/>
        </w:rPr>
        <w:t>Thi</w:t>
      </w:r>
      <w:r>
        <w:rPr>
          <w:sz w:val="24"/>
          <w:szCs w:val="24"/>
        </w:rPr>
        <w:t>s modern-spelling edition of Sampson’s</w:t>
      </w:r>
      <w:r w:rsidRPr="003F6BA9">
        <w:rPr>
          <w:sz w:val="24"/>
          <w:szCs w:val="24"/>
        </w:rPr>
        <w:t xml:space="preserve"> play endeavours to establish a well-prepared and reliable scholarly text set w</w:t>
      </w:r>
      <w:r>
        <w:rPr>
          <w:sz w:val="24"/>
          <w:szCs w:val="24"/>
        </w:rPr>
        <w:t xml:space="preserve">ithin its historical context. </w:t>
      </w:r>
      <w:r w:rsidRPr="003F6BA9">
        <w:rPr>
          <w:sz w:val="24"/>
          <w:szCs w:val="24"/>
        </w:rPr>
        <w:t>Fo</w:t>
      </w:r>
      <w:r>
        <w:rPr>
          <w:sz w:val="24"/>
          <w:szCs w:val="24"/>
        </w:rPr>
        <w:t>r the purpose of this new</w:t>
      </w:r>
      <w:r w:rsidRPr="003F6BA9">
        <w:rPr>
          <w:sz w:val="24"/>
          <w:szCs w:val="24"/>
        </w:rPr>
        <w:t xml:space="preserve"> edition, the copy text is that printed in 1636 held by the Bodleian Library; there is no</w:t>
      </w:r>
      <w:r>
        <w:rPr>
          <w:sz w:val="24"/>
          <w:szCs w:val="24"/>
        </w:rPr>
        <w:t xml:space="preserve"> known extant manuscript copy. </w:t>
      </w:r>
      <w:r w:rsidRPr="003F6BA9">
        <w:rPr>
          <w:sz w:val="24"/>
          <w:szCs w:val="24"/>
        </w:rPr>
        <w:t>I have tra</w:t>
      </w:r>
      <w:r>
        <w:rPr>
          <w:sz w:val="24"/>
          <w:szCs w:val="24"/>
        </w:rPr>
        <w:t xml:space="preserve">ced nineteen copies of the only known edition </w:t>
      </w:r>
      <w:r w:rsidRPr="003F6BA9">
        <w:rPr>
          <w:sz w:val="24"/>
          <w:szCs w:val="24"/>
        </w:rPr>
        <w:t>(</w:t>
      </w:r>
      <w:r>
        <w:rPr>
          <w:sz w:val="24"/>
          <w:szCs w:val="24"/>
        </w:rPr>
        <w:t xml:space="preserve">found </w:t>
      </w:r>
      <w:r w:rsidRPr="003F6BA9">
        <w:rPr>
          <w:sz w:val="24"/>
          <w:szCs w:val="24"/>
        </w:rPr>
        <w:t>in the UK, US and Australia), ten o</w:t>
      </w:r>
      <w:r>
        <w:rPr>
          <w:sz w:val="24"/>
          <w:szCs w:val="24"/>
        </w:rPr>
        <w:t>f which I have closely examined</w:t>
      </w:r>
      <w:r w:rsidRPr="003F6BA9">
        <w:rPr>
          <w:sz w:val="24"/>
          <w:szCs w:val="24"/>
        </w:rPr>
        <w:t xml:space="preserve"> including the prompt copy held by Melbourne University, and </w:t>
      </w:r>
      <w:r>
        <w:rPr>
          <w:sz w:val="24"/>
          <w:szCs w:val="24"/>
        </w:rPr>
        <w:t xml:space="preserve">I discuss the press-variants </w:t>
      </w:r>
      <w:r w:rsidRPr="003F6BA9">
        <w:rPr>
          <w:sz w:val="24"/>
          <w:szCs w:val="24"/>
        </w:rPr>
        <w:t>which appear on only a fe</w:t>
      </w:r>
      <w:r>
        <w:rPr>
          <w:sz w:val="24"/>
          <w:szCs w:val="24"/>
        </w:rPr>
        <w:t xml:space="preserve">w pages, under that heading in this thesis. </w:t>
      </w:r>
      <w:r w:rsidRPr="003F6BA9">
        <w:rPr>
          <w:sz w:val="24"/>
          <w:szCs w:val="24"/>
        </w:rPr>
        <w:t xml:space="preserve">(Hans Wallrath footnotes variations that he found in two editions, and </w:t>
      </w:r>
      <w:r>
        <w:rPr>
          <w:sz w:val="24"/>
          <w:szCs w:val="24"/>
        </w:rPr>
        <w:t>I also comment</w:t>
      </w:r>
      <w:r w:rsidRPr="003F6BA9">
        <w:rPr>
          <w:sz w:val="24"/>
          <w:szCs w:val="24"/>
        </w:rPr>
        <w:t xml:space="preserve"> on these.) </w:t>
      </w:r>
    </w:p>
    <w:p w:rsidR="00B1383A" w:rsidRDefault="00B1383A" w:rsidP="00B1383A">
      <w:pPr>
        <w:jc w:val="left"/>
        <w:rPr>
          <w:b/>
          <w:sz w:val="24"/>
          <w:szCs w:val="24"/>
        </w:rPr>
      </w:pPr>
    </w:p>
    <w:p w:rsidR="00D922D1" w:rsidRDefault="00A45544" w:rsidP="00A45544">
      <w:pPr>
        <w:jc w:val="left"/>
        <w:rPr>
          <w:sz w:val="24"/>
          <w:szCs w:val="24"/>
        </w:rPr>
      </w:pPr>
      <w:r>
        <w:rPr>
          <w:sz w:val="24"/>
          <w:szCs w:val="24"/>
        </w:rPr>
        <w:t xml:space="preserve">I have considered reasons </w:t>
      </w:r>
      <w:r w:rsidR="00F371BA">
        <w:rPr>
          <w:sz w:val="24"/>
          <w:szCs w:val="24"/>
        </w:rPr>
        <w:t xml:space="preserve">for </w:t>
      </w:r>
      <w:r>
        <w:rPr>
          <w:sz w:val="24"/>
          <w:szCs w:val="24"/>
        </w:rPr>
        <w:t xml:space="preserve">when and why Sampson may have been inspired to write </w:t>
      </w:r>
      <w:r>
        <w:rPr>
          <w:i/>
          <w:sz w:val="24"/>
          <w:szCs w:val="24"/>
        </w:rPr>
        <w:t>The Vow Breaker, or The Fair Maid of Clifton</w:t>
      </w:r>
      <w:r>
        <w:rPr>
          <w:sz w:val="24"/>
          <w:szCs w:val="24"/>
        </w:rPr>
        <w:t>, and have looked at events from about 1625 to 1635 that may bear some relevance.</w:t>
      </w:r>
      <w:r w:rsidR="00D922D1">
        <w:rPr>
          <w:sz w:val="24"/>
          <w:szCs w:val="24"/>
        </w:rPr>
        <w:t xml:space="preserve"> The play has several different themes – the maid of Clifton interwoven with the Siege of Leith, but also the childbed scene, the entertainment pl</w:t>
      </w:r>
      <w:r w:rsidR="008C2ABF">
        <w:rPr>
          <w:sz w:val="24"/>
          <w:szCs w:val="24"/>
        </w:rPr>
        <w:t>ans, and the visit of the queen</w:t>
      </w:r>
      <w:r w:rsidR="00D922D1">
        <w:rPr>
          <w:sz w:val="24"/>
          <w:szCs w:val="24"/>
        </w:rPr>
        <w:t xml:space="preserve"> and it is quite possible, therefore, that </w:t>
      </w:r>
      <w:r w:rsidR="00DE08A7">
        <w:rPr>
          <w:sz w:val="24"/>
          <w:szCs w:val="24"/>
        </w:rPr>
        <w:t>Sampson</w:t>
      </w:r>
      <w:r w:rsidR="00D922D1">
        <w:rPr>
          <w:sz w:val="24"/>
          <w:szCs w:val="24"/>
        </w:rPr>
        <w:t xml:space="preserve"> wrote it irregularly</w:t>
      </w:r>
      <w:r w:rsidR="00EF163A">
        <w:rPr>
          <w:sz w:val="24"/>
          <w:szCs w:val="24"/>
        </w:rPr>
        <w:t xml:space="preserve"> </w:t>
      </w:r>
      <w:r w:rsidR="00D922D1">
        <w:rPr>
          <w:sz w:val="24"/>
          <w:szCs w:val="24"/>
        </w:rPr>
        <w:t xml:space="preserve">during this decade.  However, although </w:t>
      </w:r>
      <w:r w:rsidR="00EF163A">
        <w:rPr>
          <w:sz w:val="24"/>
          <w:szCs w:val="24"/>
        </w:rPr>
        <w:t xml:space="preserve">parts of the </w:t>
      </w:r>
      <w:r w:rsidR="00D922D1">
        <w:rPr>
          <w:sz w:val="24"/>
          <w:szCs w:val="24"/>
        </w:rPr>
        <w:t xml:space="preserve">play could have been written at any time, </w:t>
      </w:r>
      <w:r w:rsidR="00EF163A">
        <w:rPr>
          <w:sz w:val="24"/>
          <w:szCs w:val="24"/>
        </w:rPr>
        <w:t xml:space="preserve">I would suggest that it </w:t>
      </w:r>
      <w:r w:rsidR="00DE08A7">
        <w:rPr>
          <w:sz w:val="24"/>
          <w:szCs w:val="24"/>
        </w:rPr>
        <w:t xml:space="preserve">may have been </w:t>
      </w:r>
      <w:r w:rsidR="00D922D1">
        <w:rPr>
          <w:sz w:val="24"/>
          <w:szCs w:val="24"/>
        </w:rPr>
        <w:t xml:space="preserve">finished </w:t>
      </w:r>
      <w:r w:rsidR="00EF163A">
        <w:rPr>
          <w:sz w:val="24"/>
          <w:szCs w:val="24"/>
        </w:rPr>
        <w:t xml:space="preserve">only a year or so before publication </w:t>
      </w:r>
      <w:r w:rsidR="00D922D1">
        <w:rPr>
          <w:sz w:val="24"/>
          <w:szCs w:val="24"/>
        </w:rPr>
        <w:t xml:space="preserve">as Sampson appears to </w:t>
      </w:r>
      <w:r w:rsidR="00DE08A7">
        <w:rPr>
          <w:sz w:val="24"/>
          <w:szCs w:val="24"/>
        </w:rPr>
        <w:t xml:space="preserve">refer to </w:t>
      </w:r>
      <w:r w:rsidR="00D922D1">
        <w:rPr>
          <w:sz w:val="24"/>
          <w:szCs w:val="24"/>
        </w:rPr>
        <w:t xml:space="preserve">James Smith’s </w:t>
      </w:r>
      <w:r w:rsidR="00DE08A7">
        <w:rPr>
          <w:sz w:val="24"/>
          <w:szCs w:val="24"/>
        </w:rPr>
        <w:t xml:space="preserve">‘mock’ </w:t>
      </w:r>
      <w:r w:rsidR="00D922D1">
        <w:rPr>
          <w:sz w:val="24"/>
          <w:szCs w:val="24"/>
        </w:rPr>
        <w:t>poem</w:t>
      </w:r>
      <w:r w:rsidR="00EF163A">
        <w:rPr>
          <w:sz w:val="24"/>
          <w:szCs w:val="24"/>
        </w:rPr>
        <w:t xml:space="preserve">, </w:t>
      </w:r>
      <w:r w:rsidR="00EF163A">
        <w:rPr>
          <w:i/>
          <w:sz w:val="24"/>
          <w:szCs w:val="24"/>
        </w:rPr>
        <w:t xml:space="preserve">Hero and </w:t>
      </w:r>
      <w:r w:rsidR="00EF163A" w:rsidRPr="00EF163A">
        <w:rPr>
          <w:i/>
          <w:sz w:val="24"/>
          <w:szCs w:val="24"/>
        </w:rPr>
        <w:t>Leander</w:t>
      </w:r>
      <w:r w:rsidR="00EF163A">
        <w:rPr>
          <w:sz w:val="24"/>
          <w:szCs w:val="24"/>
        </w:rPr>
        <w:t>,</w:t>
      </w:r>
      <w:r w:rsidR="00EF163A">
        <w:rPr>
          <w:i/>
          <w:sz w:val="24"/>
          <w:szCs w:val="24"/>
        </w:rPr>
        <w:t xml:space="preserve"> </w:t>
      </w:r>
      <w:r w:rsidR="00EF163A" w:rsidRPr="00EF163A">
        <w:rPr>
          <w:sz w:val="24"/>
          <w:szCs w:val="24"/>
        </w:rPr>
        <w:t>probably</w:t>
      </w:r>
      <w:r w:rsidR="00EF163A">
        <w:rPr>
          <w:i/>
          <w:sz w:val="24"/>
          <w:szCs w:val="24"/>
        </w:rPr>
        <w:t xml:space="preserve"> </w:t>
      </w:r>
      <w:r w:rsidR="00EF163A">
        <w:rPr>
          <w:sz w:val="24"/>
          <w:szCs w:val="24"/>
        </w:rPr>
        <w:t>dated from the early or mid-1630s.</w:t>
      </w:r>
      <w:r w:rsidR="00EF163A">
        <w:rPr>
          <w:rStyle w:val="FootnoteReference"/>
          <w:sz w:val="24"/>
          <w:szCs w:val="24"/>
        </w:rPr>
        <w:footnoteReference w:id="2"/>
      </w:r>
    </w:p>
    <w:p w:rsidR="00D922D1" w:rsidRDefault="00D922D1" w:rsidP="00A45544">
      <w:pPr>
        <w:jc w:val="left"/>
        <w:rPr>
          <w:sz w:val="24"/>
          <w:szCs w:val="24"/>
        </w:rPr>
      </w:pPr>
    </w:p>
    <w:p w:rsidR="007B709A" w:rsidRDefault="00D922D1" w:rsidP="00A45544">
      <w:pPr>
        <w:jc w:val="left"/>
        <w:rPr>
          <w:sz w:val="24"/>
          <w:szCs w:val="24"/>
        </w:rPr>
      </w:pPr>
      <w:r>
        <w:rPr>
          <w:sz w:val="24"/>
          <w:szCs w:val="24"/>
        </w:rPr>
        <w:t>I</w:t>
      </w:r>
      <w:r w:rsidR="00A45544">
        <w:rPr>
          <w:sz w:val="24"/>
          <w:szCs w:val="24"/>
        </w:rPr>
        <w:t xml:space="preserve">n </w:t>
      </w:r>
      <w:r w:rsidR="00A45544">
        <w:rPr>
          <w:i/>
          <w:sz w:val="24"/>
          <w:szCs w:val="24"/>
        </w:rPr>
        <w:t xml:space="preserve">The Vow Breaker </w:t>
      </w:r>
      <w:r w:rsidR="00A45544">
        <w:rPr>
          <w:sz w:val="24"/>
          <w:szCs w:val="24"/>
        </w:rPr>
        <w:t xml:space="preserve">Sampson mocks the ideologies of Puritans: this theme may have been suggested by the religious conflict that was causing strained relations at the time between the Protestants and Catholics, and it was also during the 1620s that a number of Puritans left England to establish their own communities in America. </w:t>
      </w:r>
    </w:p>
    <w:p w:rsidR="007B709A" w:rsidRDefault="007B709A" w:rsidP="00A45544">
      <w:pPr>
        <w:jc w:val="left"/>
        <w:rPr>
          <w:sz w:val="24"/>
          <w:szCs w:val="24"/>
        </w:rPr>
      </w:pPr>
    </w:p>
    <w:p w:rsidR="00A45544" w:rsidRDefault="00A45544" w:rsidP="00A45544">
      <w:pPr>
        <w:jc w:val="left"/>
        <w:rPr>
          <w:sz w:val="24"/>
          <w:szCs w:val="24"/>
        </w:rPr>
      </w:pPr>
      <w:r>
        <w:rPr>
          <w:sz w:val="24"/>
          <w:szCs w:val="24"/>
        </w:rPr>
        <w:t xml:space="preserve">There </w:t>
      </w:r>
      <w:r w:rsidR="000C657E">
        <w:rPr>
          <w:sz w:val="24"/>
          <w:szCs w:val="24"/>
        </w:rPr>
        <w:t xml:space="preserve">was no specific </w:t>
      </w:r>
      <w:r>
        <w:rPr>
          <w:sz w:val="24"/>
          <w:szCs w:val="24"/>
        </w:rPr>
        <w:t>conflict between England, Scotla</w:t>
      </w:r>
      <w:r w:rsidR="004A74A0">
        <w:rPr>
          <w:sz w:val="24"/>
          <w:szCs w:val="24"/>
        </w:rPr>
        <w:t>nd and France at this time</w:t>
      </w:r>
      <w:r w:rsidR="000C657E">
        <w:rPr>
          <w:sz w:val="24"/>
          <w:szCs w:val="24"/>
        </w:rPr>
        <w:t xml:space="preserve"> that </w:t>
      </w:r>
      <w:r w:rsidR="004A74A0">
        <w:rPr>
          <w:sz w:val="24"/>
          <w:szCs w:val="24"/>
        </w:rPr>
        <w:t>may</w:t>
      </w:r>
      <w:r>
        <w:rPr>
          <w:sz w:val="24"/>
          <w:szCs w:val="24"/>
        </w:rPr>
        <w:t xml:space="preserve"> have </w:t>
      </w:r>
      <w:r w:rsidR="004A74A0">
        <w:rPr>
          <w:sz w:val="24"/>
          <w:szCs w:val="24"/>
        </w:rPr>
        <w:t>motivated Sampson to write about the siege of 1560 although</w:t>
      </w:r>
      <w:r w:rsidR="007B709A">
        <w:rPr>
          <w:sz w:val="24"/>
          <w:szCs w:val="24"/>
        </w:rPr>
        <w:t xml:space="preserve"> Charles I’s accession to the throne in 1625 brought with it a series of political and religious conflicts and for years there was friction between the king and Scotland, not helped by his long overdue Scottish coronation in 1633.</w:t>
      </w:r>
      <w:r w:rsidR="009F4F65">
        <w:rPr>
          <w:rStyle w:val="FootnoteReference"/>
          <w:sz w:val="24"/>
          <w:szCs w:val="24"/>
        </w:rPr>
        <w:footnoteReference w:id="3"/>
      </w:r>
      <w:r w:rsidR="007B709A">
        <w:rPr>
          <w:sz w:val="24"/>
          <w:szCs w:val="24"/>
        </w:rPr>
        <w:t xml:space="preserve"> </w:t>
      </w:r>
      <w:r w:rsidR="009F4F65">
        <w:rPr>
          <w:sz w:val="24"/>
          <w:szCs w:val="24"/>
        </w:rPr>
        <w:t>Charles was determined to impose his decisions on his governments and this affected his relations with his Parliaments in England (that also represented Wales), Scotland and Ireland.</w:t>
      </w:r>
      <w:r w:rsidR="00254272">
        <w:rPr>
          <w:sz w:val="24"/>
          <w:szCs w:val="24"/>
        </w:rPr>
        <w:t xml:space="preserve"> </w:t>
      </w:r>
      <w:r w:rsidR="004A74A0">
        <w:rPr>
          <w:sz w:val="24"/>
          <w:szCs w:val="24"/>
        </w:rPr>
        <w:t>Lisa Hopkins suggests</w:t>
      </w:r>
      <w:r w:rsidR="007B709A">
        <w:rPr>
          <w:sz w:val="24"/>
          <w:szCs w:val="24"/>
        </w:rPr>
        <w:t xml:space="preserve"> that</w:t>
      </w:r>
      <w:r w:rsidR="004A74A0">
        <w:rPr>
          <w:sz w:val="24"/>
          <w:szCs w:val="24"/>
        </w:rPr>
        <w:t xml:space="preserve"> the growing political unpopularity of Charles I provoked a collective soul-searching on the subject of national identitites.</w:t>
      </w:r>
      <w:r w:rsidR="004A74A0">
        <w:rPr>
          <w:rStyle w:val="FootnoteReference"/>
          <w:sz w:val="24"/>
          <w:szCs w:val="24"/>
        </w:rPr>
        <w:footnoteReference w:id="4"/>
      </w:r>
      <w:r w:rsidR="000C657E">
        <w:rPr>
          <w:sz w:val="24"/>
          <w:szCs w:val="24"/>
        </w:rPr>
        <w:t xml:space="preserve"> </w:t>
      </w:r>
    </w:p>
    <w:p w:rsidR="00A45544" w:rsidRDefault="00A45544" w:rsidP="00A45544">
      <w:pPr>
        <w:jc w:val="left"/>
        <w:rPr>
          <w:sz w:val="24"/>
          <w:szCs w:val="24"/>
        </w:rPr>
      </w:pPr>
    </w:p>
    <w:p w:rsidR="00FB38A7" w:rsidRDefault="006009D7" w:rsidP="00B1383A">
      <w:pPr>
        <w:jc w:val="left"/>
        <w:rPr>
          <w:sz w:val="24"/>
          <w:szCs w:val="24"/>
        </w:rPr>
      </w:pPr>
      <w:r>
        <w:rPr>
          <w:sz w:val="24"/>
          <w:szCs w:val="24"/>
        </w:rPr>
        <w:t>In 1622, when Sampson was</w:t>
      </w:r>
      <w:r w:rsidR="0062460B">
        <w:rPr>
          <w:sz w:val="24"/>
          <w:szCs w:val="24"/>
        </w:rPr>
        <w:t xml:space="preserve"> in his early twenties</w:t>
      </w:r>
      <w:r>
        <w:rPr>
          <w:sz w:val="24"/>
          <w:szCs w:val="24"/>
        </w:rPr>
        <w:t xml:space="preserve">, he collaborated with Gervase Markham on </w:t>
      </w:r>
      <w:r>
        <w:rPr>
          <w:i/>
          <w:sz w:val="24"/>
          <w:szCs w:val="24"/>
        </w:rPr>
        <w:t>Herod and Antipater</w:t>
      </w:r>
      <w:r>
        <w:rPr>
          <w:sz w:val="24"/>
          <w:szCs w:val="24"/>
        </w:rPr>
        <w:t xml:space="preserve"> and </w:t>
      </w:r>
      <w:r w:rsidR="00AD664A">
        <w:rPr>
          <w:sz w:val="24"/>
          <w:szCs w:val="24"/>
        </w:rPr>
        <w:t xml:space="preserve">then </w:t>
      </w:r>
      <w:r>
        <w:rPr>
          <w:sz w:val="24"/>
          <w:szCs w:val="24"/>
        </w:rPr>
        <w:t xml:space="preserve">published his own play </w:t>
      </w:r>
      <w:r>
        <w:rPr>
          <w:i/>
          <w:sz w:val="24"/>
          <w:szCs w:val="24"/>
        </w:rPr>
        <w:t>The Widow’s Prize, or The Woman Captain</w:t>
      </w:r>
      <w:r>
        <w:rPr>
          <w:sz w:val="24"/>
          <w:szCs w:val="24"/>
        </w:rPr>
        <w:t xml:space="preserve"> in 1625. At about this time he entered the employment of Sir Henry Willoughby of Risley, dedicating </w:t>
      </w:r>
      <w:r w:rsidR="0062460B">
        <w:rPr>
          <w:i/>
          <w:sz w:val="24"/>
          <w:szCs w:val="24"/>
        </w:rPr>
        <w:t xml:space="preserve">The Vow Breaker </w:t>
      </w:r>
      <w:r>
        <w:rPr>
          <w:sz w:val="24"/>
          <w:szCs w:val="24"/>
        </w:rPr>
        <w:t>to Willoughby’s yo</w:t>
      </w:r>
      <w:r w:rsidR="007F1926">
        <w:rPr>
          <w:sz w:val="24"/>
          <w:szCs w:val="24"/>
        </w:rPr>
        <w:t>ungest unmarried daughter, Anne, and naming his ‘maid’ after her.</w:t>
      </w:r>
      <w:r w:rsidR="00F371BA">
        <w:rPr>
          <w:rStyle w:val="FootnoteReference"/>
          <w:sz w:val="24"/>
          <w:szCs w:val="24"/>
        </w:rPr>
        <w:footnoteReference w:id="5"/>
      </w:r>
      <w:r w:rsidR="000D2E50">
        <w:rPr>
          <w:sz w:val="24"/>
          <w:szCs w:val="24"/>
        </w:rPr>
        <w:t xml:space="preserve"> </w:t>
      </w:r>
      <w:r w:rsidR="0062460B">
        <w:rPr>
          <w:sz w:val="24"/>
          <w:szCs w:val="24"/>
        </w:rPr>
        <w:t xml:space="preserve">Apart from this play, </w:t>
      </w:r>
      <w:r w:rsidR="0062460B">
        <w:rPr>
          <w:sz w:val="24"/>
          <w:szCs w:val="24"/>
        </w:rPr>
        <w:lastRenderedPageBreak/>
        <w:t>Sampson also published a volume of poems</w:t>
      </w:r>
      <w:r w:rsidR="00A453BB">
        <w:rPr>
          <w:sz w:val="24"/>
          <w:szCs w:val="24"/>
        </w:rPr>
        <w:t>,</w:t>
      </w:r>
      <w:r w:rsidR="0062460B">
        <w:rPr>
          <w:sz w:val="24"/>
          <w:szCs w:val="24"/>
        </w:rPr>
        <w:t xml:space="preserve"> </w:t>
      </w:r>
      <w:r w:rsidR="0062460B">
        <w:rPr>
          <w:i/>
          <w:sz w:val="24"/>
          <w:szCs w:val="24"/>
        </w:rPr>
        <w:t>Virtus Post Funera Vivit</w:t>
      </w:r>
      <w:r w:rsidR="00A453BB">
        <w:rPr>
          <w:sz w:val="24"/>
          <w:szCs w:val="24"/>
        </w:rPr>
        <w:t>,</w:t>
      </w:r>
      <w:r w:rsidR="0062460B">
        <w:rPr>
          <w:sz w:val="24"/>
          <w:szCs w:val="24"/>
        </w:rPr>
        <w:t xml:space="preserve"> in 1636. Sampson’s life experiences are an enigma: </w:t>
      </w:r>
      <w:r w:rsidR="00FB38A7">
        <w:rPr>
          <w:sz w:val="24"/>
          <w:szCs w:val="24"/>
        </w:rPr>
        <w:t xml:space="preserve">I have been unable to find any </w:t>
      </w:r>
      <w:r w:rsidR="0062460B">
        <w:rPr>
          <w:sz w:val="24"/>
          <w:szCs w:val="24"/>
        </w:rPr>
        <w:t xml:space="preserve">evidence </w:t>
      </w:r>
      <w:r w:rsidR="00FB38A7">
        <w:rPr>
          <w:sz w:val="24"/>
          <w:szCs w:val="24"/>
        </w:rPr>
        <w:t xml:space="preserve">as </w:t>
      </w:r>
      <w:r w:rsidR="0062460B">
        <w:rPr>
          <w:sz w:val="24"/>
          <w:szCs w:val="24"/>
        </w:rPr>
        <w:t>to when he wrote any of his own compos</w:t>
      </w:r>
      <w:r w:rsidR="00FB38A7">
        <w:rPr>
          <w:sz w:val="24"/>
          <w:szCs w:val="24"/>
        </w:rPr>
        <w:t xml:space="preserve">itions and no positive clues that could </w:t>
      </w:r>
      <w:r w:rsidR="0062460B">
        <w:rPr>
          <w:sz w:val="24"/>
          <w:szCs w:val="24"/>
        </w:rPr>
        <w:t>suggest dates</w:t>
      </w:r>
      <w:r w:rsidR="00FB38A7">
        <w:rPr>
          <w:sz w:val="24"/>
          <w:szCs w:val="24"/>
        </w:rPr>
        <w:t>.</w:t>
      </w:r>
    </w:p>
    <w:p w:rsidR="00BE2A4E" w:rsidRDefault="00BE2A4E" w:rsidP="00B1383A">
      <w:pPr>
        <w:jc w:val="left"/>
        <w:rPr>
          <w:sz w:val="24"/>
          <w:szCs w:val="24"/>
        </w:rPr>
      </w:pPr>
    </w:p>
    <w:p w:rsidR="00FB38A7" w:rsidRDefault="00A45544" w:rsidP="00B1383A">
      <w:pPr>
        <w:jc w:val="left"/>
        <w:rPr>
          <w:sz w:val="24"/>
          <w:szCs w:val="24"/>
        </w:rPr>
      </w:pPr>
      <w:r>
        <w:rPr>
          <w:sz w:val="24"/>
          <w:szCs w:val="24"/>
        </w:rPr>
        <w:t xml:space="preserve">The title page of </w:t>
      </w:r>
      <w:r>
        <w:rPr>
          <w:i/>
          <w:sz w:val="24"/>
          <w:szCs w:val="24"/>
        </w:rPr>
        <w:t xml:space="preserve">The Vow Breaker </w:t>
      </w:r>
      <w:r>
        <w:rPr>
          <w:sz w:val="24"/>
          <w:szCs w:val="24"/>
        </w:rPr>
        <w:t>informs that the play had been ‘</w:t>
      </w:r>
      <w:r w:rsidRPr="003F6BA9">
        <w:rPr>
          <w:sz w:val="24"/>
          <w:szCs w:val="24"/>
        </w:rPr>
        <w:t>acted by severa</w:t>
      </w:r>
      <w:r>
        <w:rPr>
          <w:sz w:val="24"/>
          <w:szCs w:val="24"/>
        </w:rPr>
        <w:t xml:space="preserve">l Companies with great applause’ </w:t>
      </w:r>
      <w:r w:rsidR="00BB3730">
        <w:rPr>
          <w:sz w:val="24"/>
          <w:szCs w:val="24"/>
        </w:rPr>
        <w:t xml:space="preserve">but there </w:t>
      </w:r>
      <w:r w:rsidR="00FB38A7">
        <w:rPr>
          <w:sz w:val="24"/>
          <w:szCs w:val="24"/>
        </w:rPr>
        <w:t xml:space="preserve">is no evidence as to where </w:t>
      </w:r>
      <w:r w:rsidR="00BB3730" w:rsidRPr="004671B8">
        <w:rPr>
          <w:sz w:val="24"/>
          <w:szCs w:val="24"/>
        </w:rPr>
        <w:t>the play</w:t>
      </w:r>
      <w:r w:rsidR="00BB3730">
        <w:rPr>
          <w:i/>
          <w:sz w:val="24"/>
          <w:szCs w:val="24"/>
        </w:rPr>
        <w:t xml:space="preserve"> </w:t>
      </w:r>
      <w:r w:rsidR="00FB38A7">
        <w:rPr>
          <w:sz w:val="24"/>
          <w:szCs w:val="24"/>
        </w:rPr>
        <w:t xml:space="preserve">was performed. Sampson had connections with the Red Bull and the Prince’s Company but </w:t>
      </w:r>
      <w:r w:rsidR="00BB3730">
        <w:rPr>
          <w:i/>
          <w:sz w:val="24"/>
          <w:szCs w:val="24"/>
        </w:rPr>
        <w:t xml:space="preserve">The Vow Breaker </w:t>
      </w:r>
      <w:r w:rsidR="00FB38A7">
        <w:rPr>
          <w:sz w:val="24"/>
          <w:szCs w:val="24"/>
        </w:rPr>
        <w:t xml:space="preserve">does not appear in </w:t>
      </w:r>
      <w:r w:rsidR="00647C09">
        <w:rPr>
          <w:sz w:val="24"/>
          <w:szCs w:val="24"/>
        </w:rPr>
        <w:t xml:space="preserve">references to their </w:t>
      </w:r>
      <w:r w:rsidR="00FB38A7">
        <w:rPr>
          <w:sz w:val="24"/>
          <w:szCs w:val="24"/>
        </w:rPr>
        <w:t>p</w:t>
      </w:r>
      <w:r w:rsidR="00647C09">
        <w:rPr>
          <w:sz w:val="24"/>
          <w:szCs w:val="24"/>
        </w:rPr>
        <w:t>roductions</w:t>
      </w:r>
      <w:r w:rsidR="00FB38A7">
        <w:rPr>
          <w:sz w:val="24"/>
          <w:szCs w:val="24"/>
        </w:rPr>
        <w:t>.</w:t>
      </w:r>
      <w:r w:rsidR="00AD664A">
        <w:rPr>
          <w:rStyle w:val="FootnoteReference"/>
          <w:sz w:val="24"/>
          <w:szCs w:val="24"/>
        </w:rPr>
        <w:footnoteReference w:id="6"/>
      </w:r>
      <w:r w:rsidR="00647C09">
        <w:rPr>
          <w:sz w:val="24"/>
          <w:szCs w:val="24"/>
        </w:rPr>
        <w:t xml:space="preserve"> </w:t>
      </w:r>
      <w:r w:rsidR="00FB38A7">
        <w:rPr>
          <w:sz w:val="24"/>
          <w:szCs w:val="24"/>
        </w:rPr>
        <w:t xml:space="preserve">I have searched through records of the important families in Nottinghamshire (the setting for his play) and Derbyshire (where he lived with the Willoughby family) but there is no </w:t>
      </w:r>
      <w:r w:rsidR="00647C09">
        <w:rPr>
          <w:sz w:val="24"/>
          <w:szCs w:val="24"/>
        </w:rPr>
        <w:t>mention</w:t>
      </w:r>
      <w:r w:rsidR="00FB38A7">
        <w:rPr>
          <w:sz w:val="24"/>
          <w:szCs w:val="24"/>
        </w:rPr>
        <w:t xml:space="preserve"> </w:t>
      </w:r>
      <w:r w:rsidR="00647C09">
        <w:rPr>
          <w:sz w:val="24"/>
          <w:szCs w:val="24"/>
        </w:rPr>
        <w:t>of Sampson or clues that the play</w:t>
      </w:r>
      <w:r w:rsidR="00FB38A7">
        <w:rPr>
          <w:sz w:val="24"/>
          <w:szCs w:val="24"/>
        </w:rPr>
        <w:t xml:space="preserve"> </w:t>
      </w:r>
      <w:r w:rsidR="008B28DA">
        <w:rPr>
          <w:sz w:val="24"/>
          <w:szCs w:val="24"/>
        </w:rPr>
        <w:t xml:space="preserve">had been </w:t>
      </w:r>
      <w:r w:rsidR="00FB38A7">
        <w:rPr>
          <w:sz w:val="24"/>
          <w:szCs w:val="24"/>
        </w:rPr>
        <w:t>performed in any of the big houses</w:t>
      </w:r>
      <w:r w:rsidR="00CD6169">
        <w:rPr>
          <w:sz w:val="24"/>
          <w:szCs w:val="24"/>
        </w:rPr>
        <w:t>,</w:t>
      </w:r>
      <w:r w:rsidR="00E31069">
        <w:rPr>
          <w:sz w:val="24"/>
          <w:szCs w:val="24"/>
        </w:rPr>
        <w:t xml:space="preserve"> and the records relating to drama in these counties are not yet edited and published.</w:t>
      </w:r>
      <w:r w:rsidR="00E31069">
        <w:rPr>
          <w:rStyle w:val="FootnoteReference"/>
          <w:sz w:val="24"/>
          <w:szCs w:val="24"/>
        </w:rPr>
        <w:footnoteReference w:id="7"/>
      </w:r>
    </w:p>
    <w:p w:rsidR="008C6F66" w:rsidRDefault="008C6F66" w:rsidP="00B1383A">
      <w:pPr>
        <w:jc w:val="left"/>
        <w:rPr>
          <w:sz w:val="24"/>
          <w:szCs w:val="24"/>
        </w:rPr>
      </w:pPr>
    </w:p>
    <w:p w:rsidR="008C6F66" w:rsidRDefault="007E651A" w:rsidP="00B1383A">
      <w:pPr>
        <w:jc w:val="left"/>
        <w:rPr>
          <w:sz w:val="24"/>
          <w:szCs w:val="24"/>
        </w:rPr>
      </w:pPr>
      <w:r>
        <w:rPr>
          <w:i/>
          <w:sz w:val="24"/>
          <w:szCs w:val="24"/>
        </w:rPr>
        <w:t>The Vow Breaker</w:t>
      </w:r>
      <w:r>
        <w:rPr>
          <w:sz w:val="24"/>
          <w:szCs w:val="24"/>
        </w:rPr>
        <w:t xml:space="preserve"> would have had appeal to a local audience as one of its two main themes was that of a local legend</w:t>
      </w:r>
      <w:r w:rsidR="00074E29">
        <w:rPr>
          <w:sz w:val="24"/>
          <w:szCs w:val="24"/>
        </w:rPr>
        <w:t xml:space="preserve"> dating from the 15</w:t>
      </w:r>
      <w:r w:rsidR="00074E29" w:rsidRPr="00074E29">
        <w:rPr>
          <w:sz w:val="24"/>
          <w:szCs w:val="24"/>
          <w:vertAlign w:val="superscript"/>
        </w:rPr>
        <w:t>th</w:t>
      </w:r>
      <w:r w:rsidR="00074E29">
        <w:rPr>
          <w:sz w:val="24"/>
          <w:szCs w:val="24"/>
        </w:rPr>
        <w:t xml:space="preserve"> century that </w:t>
      </w:r>
      <w:r w:rsidR="00BB3730">
        <w:rPr>
          <w:sz w:val="24"/>
          <w:szCs w:val="24"/>
        </w:rPr>
        <w:t xml:space="preserve">had been </w:t>
      </w:r>
      <w:r>
        <w:rPr>
          <w:sz w:val="24"/>
          <w:szCs w:val="24"/>
        </w:rPr>
        <w:t xml:space="preserve">published as a ballad in 1603. </w:t>
      </w:r>
      <w:r w:rsidR="00074E29">
        <w:rPr>
          <w:sz w:val="24"/>
          <w:szCs w:val="24"/>
        </w:rPr>
        <w:t xml:space="preserve">The </w:t>
      </w:r>
      <w:r>
        <w:rPr>
          <w:sz w:val="24"/>
          <w:szCs w:val="24"/>
        </w:rPr>
        <w:t xml:space="preserve">Nottinghamshire interest would have been </w:t>
      </w:r>
      <w:r w:rsidR="00074E29">
        <w:rPr>
          <w:sz w:val="24"/>
          <w:szCs w:val="24"/>
        </w:rPr>
        <w:t xml:space="preserve">further </w:t>
      </w:r>
      <w:r>
        <w:rPr>
          <w:sz w:val="24"/>
          <w:szCs w:val="24"/>
        </w:rPr>
        <w:t xml:space="preserve">fuelled by </w:t>
      </w:r>
      <w:r w:rsidR="00074E29">
        <w:rPr>
          <w:sz w:val="24"/>
          <w:szCs w:val="24"/>
        </w:rPr>
        <w:t>the second main theme,</w:t>
      </w:r>
      <w:r>
        <w:rPr>
          <w:sz w:val="24"/>
          <w:szCs w:val="24"/>
        </w:rPr>
        <w:t xml:space="preserve"> the Siege of Leith</w:t>
      </w:r>
      <w:r w:rsidR="00BB3730">
        <w:rPr>
          <w:sz w:val="24"/>
          <w:szCs w:val="24"/>
        </w:rPr>
        <w:t xml:space="preserve"> of 1560,</w:t>
      </w:r>
      <w:r>
        <w:rPr>
          <w:sz w:val="24"/>
          <w:szCs w:val="24"/>
        </w:rPr>
        <w:t xml:space="preserve"> in which local men are given important roles.</w:t>
      </w:r>
      <w:r w:rsidR="00CD6169">
        <w:rPr>
          <w:rStyle w:val="FootnoteReference"/>
          <w:sz w:val="24"/>
          <w:szCs w:val="24"/>
        </w:rPr>
        <w:footnoteReference w:id="8"/>
      </w:r>
      <w:r>
        <w:rPr>
          <w:sz w:val="24"/>
          <w:szCs w:val="24"/>
        </w:rPr>
        <w:t xml:space="preserve"> </w:t>
      </w:r>
      <w:r w:rsidR="00074E29">
        <w:rPr>
          <w:sz w:val="24"/>
          <w:szCs w:val="24"/>
        </w:rPr>
        <w:t>In addition, as the</w:t>
      </w:r>
      <w:r>
        <w:rPr>
          <w:sz w:val="24"/>
          <w:szCs w:val="24"/>
        </w:rPr>
        <w:t xml:space="preserve"> conflict was only some seventy years earlier</w:t>
      </w:r>
      <w:r w:rsidR="00074E29">
        <w:rPr>
          <w:sz w:val="24"/>
          <w:szCs w:val="24"/>
        </w:rPr>
        <w:t xml:space="preserve">, </w:t>
      </w:r>
      <w:r>
        <w:rPr>
          <w:sz w:val="24"/>
          <w:szCs w:val="24"/>
        </w:rPr>
        <w:t xml:space="preserve">local people </w:t>
      </w:r>
      <w:r w:rsidR="00074E29">
        <w:rPr>
          <w:sz w:val="24"/>
          <w:szCs w:val="24"/>
        </w:rPr>
        <w:t>may have been familiar with the event and have</w:t>
      </w:r>
      <w:r>
        <w:rPr>
          <w:sz w:val="24"/>
          <w:szCs w:val="24"/>
        </w:rPr>
        <w:t xml:space="preserve"> </w:t>
      </w:r>
      <w:r w:rsidR="00A453BB">
        <w:rPr>
          <w:sz w:val="24"/>
          <w:szCs w:val="24"/>
        </w:rPr>
        <w:t xml:space="preserve">had </w:t>
      </w:r>
      <w:r>
        <w:rPr>
          <w:sz w:val="24"/>
          <w:szCs w:val="24"/>
        </w:rPr>
        <w:t xml:space="preserve">family </w:t>
      </w:r>
      <w:r w:rsidR="00074E29">
        <w:rPr>
          <w:sz w:val="24"/>
          <w:szCs w:val="24"/>
        </w:rPr>
        <w:t xml:space="preserve">knowledge. </w:t>
      </w:r>
    </w:p>
    <w:p w:rsidR="00035FBE" w:rsidRDefault="00035FBE" w:rsidP="007F1926">
      <w:pPr>
        <w:jc w:val="left"/>
        <w:rPr>
          <w:sz w:val="24"/>
          <w:szCs w:val="24"/>
        </w:rPr>
      </w:pPr>
    </w:p>
    <w:p w:rsidR="00035FBE" w:rsidRDefault="00035FBE" w:rsidP="007F1926">
      <w:pPr>
        <w:jc w:val="left"/>
        <w:rPr>
          <w:sz w:val="24"/>
          <w:szCs w:val="24"/>
        </w:rPr>
      </w:pPr>
      <w:r>
        <w:rPr>
          <w:i/>
          <w:sz w:val="24"/>
          <w:szCs w:val="24"/>
        </w:rPr>
        <w:t>The Vow Breaker</w:t>
      </w:r>
      <w:r w:rsidR="00BE2A4E">
        <w:rPr>
          <w:i/>
          <w:sz w:val="24"/>
          <w:szCs w:val="24"/>
        </w:rPr>
        <w:t>, or The Fair Maid of Clifton</w:t>
      </w:r>
      <w:r>
        <w:rPr>
          <w:i/>
          <w:sz w:val="24"/>
          <w:szCs w:val="24"/>
        </w:rPr>
        <w:t xml:space="preserve"> </w:t>
      </w:r>
      <w:r>
        <w:rPr>
          <w:sz w:val="24"/>
          <w:szCs w:val="24"/>
        </w:rPr>
        <w:t>is a play of many parts and emotions</w:t>
      </w:r>
      <w:r w:rsidR="00DA2829">
        <w:rPr>
          <w:sz w:val="24"/>
          <w:szCs w:val="24"/>
        </w:rPr>
        <w:t xml:space="preserve"> that does not receive the attention that I feel it deserves.</w:t>
      </w:r>
      <w:r w:rsidR="00320D25">
        <w:rPr>
          <w:sz w:val="24"/>
          <w:szCs w:val="24"/>
        </w:rPr>
        <w:t xml:space="preserve"> </w:t>
      </w:r>
      <w:r w:rsidR="00BE2A4E">
        <w:rPr>
          <w:sz w:val="24"/>
          <w:szCs w:val="24"/>
        </w:rPr>
        <w:t xml:space="preserve">Although </w:t>
      </w:r>
      <w:r w:rsidR="00320D25">
        <w:rPr>
          <w:sz w:val="24"/>
          <w:szCs w:val="24"/>
        </w:rPr>
        <w:t xml:space="preserve">Sampson has taken </w:t>
      </w:r>
      <w:r w:rsidR="00320D25">
        <w:rPr>
          <w:sz w:val="24"/>
          <w:szCs w:val="24"/>
        </w:rPr>
        <w:lastRenderedPageBreak/>
        <w:t>phrases and ideas direct from many of Shakespeare’s plays and used them in his</w:t>
      </w:r>
      <w:r w:rsidR="00DA2829">
        <w:rPr>
          <w:sz w:val="24"/>
          <w:szCs w:val="24"/>
        </w:rPr>
        <w:t xml:space="preserve"> own work, </w:t>
      </w:r>
      <w:r w:rsidR="00BE2A4E">
        <w:rPr>
          <w:sz w:val="24"/>
          <w:szCs w:val="24"/>
        </w:rPr>
        <w:t xml:space="preserve">he has written an entertaining play in which he </w:t>
      </w:r>
      <w:r w:rsidR="00DA2829">
        <w:rPr>
          <w:sz w:val="24"/>
          <w:szCs w:val="24"/>
        </w:rPr>
        <w:t xml:space="preserve">lightens </w:t>
      </w:r>
      <w:r w:rsidR="00BE2A4E">
        <w:rPr>
          <w:sz w:val="24"/>
          <w:szCs w:val="24"/>
        </w:rPr>
        <w:t xml:space="preserve">the tragedy of Bateman and Anne </w:t>
      </w:r>
      <w:r w:rsidR="00DA2829">
        <w:rPr>
          <w:sz w:val="24"/>
          <w:szCs w:val="24"/>
        </w:rPr>
        <w:t xml:space="preserve">by </w:t>
      </w:r>
      <w:r w:rsidR="00BE2A4E">
        <w:rPr>
          <w:sz w:val="24"/>
          <w:szCs w:val="24"/>
        </w:rPr>
        <w:t xml:space="preserve">comic </w:t>
      </w:r>
      <w:r w:rsidR="00DA2829">
        <w:rPr>
          <w:sz w:val="24"/>
          <w:szCs w:val="24"/>
        </w:rPr>
        <w:t>scenes that sometime</w:t>
      </w:r>
      <w:r w:rsidR="00C53C28">
        <w:rPr>
          <w:sz w:val="24"/>
          <w:szCs w:val="24"/>
        </w:rPr>
        <w:t>s</w:t>
      </w:r>
      <w:r w:rsidR="00DA2829">
        <w:rPr>
          <w:sz w:val="24"/>
          <w:szCs w:val="24"/>
        </w:rPr>
        <w:t xml:space="preserve"> border on burlesque. </w:t>
      </w:r>
      <w:r w:rsidR="00320D25">
        <w:rPr>
          <w:sz w:val="24"/>
          <w:szCs w:val="24"/>
        </w:rPr>
        <w:t xml:space="preserve">His play, probably suggested by </w:t>
      </w:r>
      <w:r w:rsidR="00BE2A4E">
        <w:rPr>
          <w:sz w:val="24"/>
          <w:szCs w:val="24"/>
        </w:rPr>
        <w:t>both the 1603</w:t>
      </w:r>
      <w:r w:rsidR="00320D25">
        <w:rPr>
          <w:sz w:val="24"/>
          <w:szCs w:val="24"/>
        </w:rPr>
        <w:t xml:space="preserve"> ballad a</w:t>
      </w:r>
      <w:r w:rsidR="00BE2A4E">
        <w:rPr>
          <w:sz w:val="24"/>
          <w:szCs w:val="24"/>
        </w:rPr>
        <w:t xml:space="preserve">nd </w:t>
      </w:r>
      <w:r w:rsidR="00320D25">
        <w:rPr>
          <w:sz w:val="24"/>
          <w:szCs w:val="24"/>
        </w:rPr>
        <w:t xml:space="preserve">the </w:t>
      </w:r>
      <w:r w:rsidR="00BE2A4E">
        <w:rPr>
          <w:sz w:val="24"/>
          <w:szCs w:val="24"/>
        </w:rPr>
        <w:t xml:space="preserve">Nottinghamshire </w:t>
      </w:r>
      <w:r w:rsidR="00320D25">
        <w:rPr>
          <w:sz w:val="24"/>
          <w:szCs w:val="24"/>
        </w:rPr>
        <w:t xml:space="preserve">legend, has </w:t>
      </w:r>
      <w:r w:rsidR="00BE2A4E">
        <w:rPr>
          <w:sz w:val="24"/>
          <w:szCs w:val="24"/>
        </w:rPr>
        <w:t xml:space="preserve">itself </w:t>
      </w:r>
      <w:r w:rsidR="00320D25">
        <w:rPr>
          <w:sz w:val="24"/>
          <w:szCs w:val="24"/>
        </w:rPr>
        <w:t xml:space="preserve">inspired </w:t>
      </w:r>
      <w:r w:rsidR="00BE2A4E">
        <w:rPr>
          <w:sz w:val="24"/>
          <w:szCs w:val="24"/>
        </w:rPr>
        <w:t xml:space="preserve">other writers of </w:t>
      </w:r>
      <w:r w:rsidR="00320D25">
        <w:rPr>
          <w:sz w:val="24"/>
          <w:szCs w:val="24"/>
        </w:rPr>
        <w:t>poems,</w:t>
      </w:r>
      <w:r w:rsidR="00DA2829">
        <w:rPr>
          <w:sz w:val="24"/>
          <w:szCs w:val="24"/>
        </w:rPr>
        <w:t xml:space="preserve"> </w:t>
      </w:r>
      <w:r w:rsidR="00BE2A4E">
        <w:rPr>
          <w:sz w:val="24"/>
          <w:szCs w:val="24"/>
        </w:rPr>
        <w:t xml:space="preserve">a </w:t>
      </w:r>
      <w:r w:rsidR="00320D25">
        <w:rPr>
          <w:sz w:val="24"/>
          <w:szCs w:val="24"/>
        </w:rPr>
        <w:t>novel</w:t>
      </w:r>
      <w:r w:rsidR="00BE2A4E">
        <w:rPr>
          <w:sz w:val="24"/>
          <w:szCs w:val="24"/>
        </w:rPr>
        <w:t xml:space="preserve"> by Scott, even</w:t>
      </w:r>
      <w:r w:rsidR="00320D25">
        <w:rPr>
          <w:sz w:val="24"/>
          <w:szCs w:val="24"/>
        </w:rPr>
        <w:t xml:space="preserve"> </w:t>
      </w:r>
      <w:r w:rsidR="00BE2A4E">
        <w:rPr>
          <w:sz w:val="24"/>
          <w:szCs w:val="24"/>
        </w:rPr>
        <w:t>the lyrics for musical ‘extravaganzas’.</w:t>
      </w:r>
    </w:p>
    <w:p w:rsidR="00050B1D" w:rsidRDefault="00050B1D" w:rsidP="007F1926">
      <w:pPr>
        <w:jc w:val="left"/>
        <w:rPr>
          <w:sz w:val="24"/>
          <w:szCs w:val="24"/>
        </w:rPr>
      </w:pPr>
    </w:p>
    <w:p w:rsidR="00050B1D" w:rsidRDefault="00050B1D" w:rsidP="007F1926">
      <w:pPr>
        <w:jc w:val="left"/>
        <w:rPr>
          <w:sz w:val="24"/>
          <w:szCs w:val="24"/>
        </w:rPr>
      </w:pPr>
      <w:r>
        <w:rPr>
          <w:sz w:val="24"/>
          <w:szCs w:val="24"/>
        </w:rPr>
        <w:t xml:space="preserve">This edition of </w:t>
      </w:r>
      <w:r>
        <w:rPr>
          <w:i/>
          <w:sz w:val="24"/>
          <w:szCs w:val="24"/>
        </w:rPr>
        <w:t xml:space="preserve">The Vow Breaker </w:t>
      </w:r>
      <w:r w:rsidR="00222C5A">
        <w:rPr>
          <w:sz w:val="24"/>
          <w:szCs w:val="24"/>
        </w:rPr>
        <w:t xml:space="preserve">is supported by a full Introduction and an </w:t>
      </w:r>
      <w:r>
        <w:rPr>
          <w:sz w:val="24"/>
          <w:szCs w:val="24"/>
        </w:rPr>
        <w:t>explanatory Commentary</w:t>
      </w:r>
      <w:r w:rsidR="00446B11">
        <w:rPr>
          <w:sz w:val="24"/>
          <w:szCs w:val="24"/>
        </w:rPr>
        <w:t xml:space="preserve"> that </w:t>
      </w:r>
      <w:r>
        <w:rPr>
          <w:sz w:val="24"/>
          <w:szCs w:val="24"/>
        </w:rPr>
        <w:t>replac</w:t>
      </w:r>
      <w:r w:rsidR="00446B11">
        <w:rPr>
          <w:sz w:val="24"/>
          <w:szCs w:val="24"/>
        </w:rPr>
        <w:t>es</w:t>
      </w:r>
      <w:r w:rsidR="00844F62">
        <w:rPr>
          <w:sz w:val="24"/>
          <w:szCs w:val="24"/>
        </w:rPr>
        <w:t xml:space="preserve"> what Thomas L</w:t>
      </w:r>
      <w:r w:rsidR="00222C5A">
        <w:rPr>
          <w:sz w:val="24"/>
          <w:szCs w:val="24"/>
        </w:rPr>
        <w:t>. Berger described as</w:t>
      </w:r>
      <w:r>
        <w:rPr>
          <w:sz w:val="24"/>
          <w:szCs w:val="24"/>
        </w:rPr>
        <w:t xml:space="preserve"> </w:t>
      </w:r>
      <w:r w:rsidR="00501445">
        <w:rPr>
          <w:sz w:val="24"/>
          <w:szCs w:val="24"/>
        </w:rPr>
        <w:t>a</w:t>
      </w:r>
      <w:r>
        <w:rPr>
          <w:sz w:val="24"/>
          <w:szCs w:val="24"/>
        </w:rPr>
        <w:t xml:space="preserve"> </w:t>
      </w:r>
      <w:r w:rsidR="00FC3603">
        <w:rPr>
          <w:sz w:val="24"/>
          <w:szCs w:val="24"/>
        </w:rPr>
        <w:t>‘</w:t>
      </w:r>
      <w:r>
        <w:rPr>
          <w:sz w:val="24"/>
          <w:szCs w:val="24"/>
        </w:rPr>
        <w:t>band of terro</w:t>
      </w:r>
      <w:r w:rsidR="00222C5A">
        <w:rPr>
          <w:sz w:val="24"/>
          <w:szCs w:val="24"/>
        </w:rPr>
        <w:t>r.</w:t>
      </w:r>
      <w:r w:rsidR="00FC3603">
        <w:rPr>
          <w:rStyle w:val="FootnoteReference"/>
          <w:sz w:val="24"/>
          <w:szCs w:val="24"/>
        </w:rPr>
        <w:footnoteReference w:id="9"/>
      </w:r>
      <w:r>
        <w:rPr>
          <w:sz w:val="24"/>
          <w:szCs w:val="24"/>
        </w:rPr>
        <w:t xml:space="preserve"> In the Introduction I have examined possible sources for the themes in the play</w:t>
      </w:r>
      <w:r w:rsidR="00501445">
        <w:rPr>
          <w:sz w:val="24"/>
          <w:szCs w:val="24"/>
        </w:rPr>
        <w:t xml:space="preserve"> and</w:t>
      </w:r>
      <w:r>
        <w:rPr>
          <w:sz w:val="24"/>
          <w:szCs w:val="24"/>
        </w:rPr>
        <w:t xml:space="preserve"> have endeavoured to identify William Sampson</w:t>
      </w:r>
      <w:r w:rsidR="00446B11">
        <w:rPr>
          <w:sz w:val="24"/>
          <w:szCs w:val="24"/>
        </w:rPr>
        <w:t xml:space="preserve"> and trace the performance details</w:t>
      </w:r>
      <w:r w:rsidR="00501445">
        <w:rPr>
          <w:sz w:val="24"/>
          <w:szCs w:val="24"/>
        </w:rPr>
        <w:t xml:space="preserve">. In </w:t>
      </w:r>
      <w:r w:rsidR="00C53C28">
        <w:rPr>
          <w:sz w:val="24"/>
          <w:szCs w:val="24"/>
        </w:rPr>
        <w:t xml:space="preserve">addition, I have </w:t>
      </w:r>
      <w:r w:rsidR="00501445">
        <w:rPr>
          <w:sz w:val="24"/>
          <w:szCs w:val="24"/>
        </w:rPr>
        <w:t>reflected on Hans Wallrath</w:t>
      </w:r>
      <w:r w:rsidR="009F4AA9">
        <w:rPr>
          <w:sz w:val="24"/>
          <w:szCs w:val="24"/>
        </w:rPr>
        <w:t>’s thesis</w:t>
      </w:r>
      <w:r w:rsidR="00501445">
        <w:rPr>
          <w:sz w:val="24"/>
          <w:szCs w:val="24"/>
        </w:rPr>
        <w:t xml:space="preserve"> </w:t>
      </w:r>
      <w:r w:rsidR="00446B11">
        <w:rPr>
          <w:sz w:val="24"/>
          <w:szCs w:val="24"/>
        </w:rPr>
        <w:t xml:space="preserve">and discussed textual variants in ten copies of the play. </w:t>
      </w:r>
    </w:p>
    <w:p w:rsidR="00501445" w:rsidRPr="00050B1D" w:rsidRDefault="00501445" w:rsidP="007F1926">
      <w:pPr>
        <w:jc w:val="left"/>
        <w:rPr>
          <w:sz w:val="24"/>
          <w:szCs w:val="24"/>
        </w:rPr>
      </w:pPr>
    </w:p>
    <w:p w:rsidR="007F1926" w:rsidRDefault="007F1926" w:rsidP="00B1383A">
      <w:pPr>
        <w:jc w:val="left"/>
        <w:rPr>
          <w:sz w:val="24"/>
          <w:szCs w:val="24"/>
        </w:rPr>
      </w:pPr>
    </w:p>
    <w:p w:rsidR="007F1926" w:rsidRPr="007E651A" w:rsidRDefault="007F1926" w:rsidP="00B1383A">
      <w:pPr>
        <w:jc w:val="left"/>
        <w:rPr>
          <w:sz w:val="24"/>
          <w:szCs w:val="24"/>
        </w:rPr>
      </w:pPr>
    </w:p>
    <w:p w:rsidR="00647C09" w:rsidRDefault="00647C09" w:rsidP="00B1383A">
      <w:pPr>
        <w:jc w:val="left"/>
        <w:rPr>
          <w:sz w:val="24"/>
          <w:szCs w:val="24"/>
        </w:rPr>
      </w:pPr>
    </w:p>
    <w:p w:rsidR="00647C09" w:rsidRPr="00FB38A7" w:rsidRDefault="00647C09" w:rsidP="00B1383A">
      <w:pPr>
        <w:jc w:val="left"/>
        <w:rPr>
          <w:sz w:val="24"/>
          <w:szCs w:val="24"/>
        </w:rPr>
      </w:pPr>
    </w:p>
    <w:p w:rsidR="00FB38A7" w:rsidRDefault="00FB38A7"/>
    <w:sectPr w:rsidR="00FB38A7" w:rsidSect="00317D47">
      <w:footerReference w:type="default" r:id="rId7"/>
      <w:pgSz w:w="11906" w:h="16838"/>
      <w:pgMar w:top="1440" w:right="1134" w:bottom="1440" w:left="2268"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91E" w:rsidRDefault="001E791E" w:rsidP="00B1383A">
      <w:pPr>
        <w:spacing w:line="240" w:lineRule="auto"/>
      </w:pPr>
      <w:r>
        <w:separator/>
      </w:r>
    </w:p>
  </w:endnote>
  <w:endnote w:type="continuationSeparator" w:id="0">
    <w:p w:rsidR="001E791E" w:rsidRDefault="001E791E" w:rsidP="00B1383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82471"/>
      <w:docPartObj>
        <w:docPartGallery w:val="Page Numbers (Bottom of Page)"/>
        <w:docPartUnique/>
      </w:docPartObj>
    </w:sdtPr>
    <w:sdtContent>
      <w:p w:rsidR="00317D47" w:rsidRDefault="00CE625F">
        <w:pPr>
          <w:pStyle w:val="Footer"/>
        </w:pPr>
        <w:fldSimple w:instr=" PAGE   \* MERGEFORMAT ">
          <w:r w:rsidR="00DD7391">
            <w:rPr>
              <w:noProof/>
            </w:rPr>
            <w:t>4</w:t>
          </w:r>
        </w:fldSimple>
      </w:p>
    </w:sdtContent>
  </w:sdt>
  <w:p w:rsidR="00A45544" w:rsidRDefault="00A4554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91E" w:rsidRDefault="001E791E" w:rsidP="00B1383A">
      <w:pPr>
        <w:spacing w:line="240" w:lineRule="auto"/>
      </w:pPr>
      <w:r>
        <w:separator/>
      </w:r>
    </w:p>
  </w:footnote>
  <w:footnote w:type="continuationSeparator" w:id="0">
    <w:p w:rsidR="001E791E" w:rsidRDefault="001E791E" w:rsidP="00B1383A">
      <w:pPr>
        <w:spacing w:line="240" w:lineRule="auto"/>
      </w:pPr>
      <w:r>
        <w:continuationSeparator/>
      </w:r>
    </w:p>
  </w:footnote>
  <w:footnote w:id="1">
    <w:p w:rsidR="00A45544" w:rsidRPr="0062460B" w:rsidRDefault="00A45544" w:rsidP="00A45544">
      <w:pPr>
        <w:pStyle w:val="FootnoteText"/>
        <w:jc w:val="both"/>
      </w:pPr>
      <w:r w:rsidRPr="000A2B6D">
        <w:rPr>
          <w:rStyle w:val="FootnoteReference"/>
        </w:rPr>
        <w:footnoteRef/>
      </w:r>
      <w:r w:rsidRPr="000A2B6D">
        <w:t>Sampson</w:t>
      </w:r>
      <w:r w:rsidR="004A74A0">
        <w:t xml:space="preserve">, </w:t>
      </w:r>
      <w:r w:rsidR="001B419A">
        <w:t xml:space="preserve">William. </w:t>
      </w:r>
      <w:r>
        <w:rPr>
          <w:i/>
        </w:rPr>
        <w:t>The Vow Breaker, or the Fair Maid of Clifton</w:t>
      </w:r>
      <w:r w:rsidR="001B419A">
        <w:t>. London: Norton, 1636</w:t>
      </w:r>
      <w:r>
        <w:t>.</w:t>
      </w:r>
    </w:p>
  </w:footnote>
  <w:footnote w:id="2">
    <w:p w:rsidR="00EF163A" w:rsidRDefault="00EF163A" w:rsidP="00EF163A">
      <w:pPr>
        <w:pStyle w:val="FootnoteText"/>
        <w:jc w:val="left"/>
      </w:pPr>
      <w:r>
        <w:rPr>
          <w:rStyle w:val="FootnoteReference"/>
        </w:rPr>
        <w:footnoteRef/>
      </w:r>
      <w:r w:rsidR="008C2ABF">
        <w:rPr>
          <w:rStyle w:val="Strong"/>
          <w:b w:val="0"/>
          <w:i/>
        </w:rPr>
        <w:t xml:space="preserve">The </w:t>
      </w:r>
      <w:r w:rsidR="008C2ABF" w:rsidRPr="00EF163A">
        <w:rPr>
          <w:rStyle w:val="Strong"/>
          <w:b w:val="0"/>
          <w:i/>
        </w:rPr>
        <w:t>Vow Breaker</w:t>
      </w:r>
      <w:r w:rsidR="008C2ABF">
        <w:rPr>
          <w:rStyle w:val="Strong"/>
          <w:b w:val="0"/>
          <w:i/>
        </w:rPr>
        <w:t xml:space="preserve">, </w:t>
      </w:r>
      <w:r w:rsidR="008C2ABF">
        <w:rPr>
          <w:rStyle w:val="Strong"/>
          <w:b w:val="0"/>
        </w:rPr>
        <w:t xml:space="preserve">2.1.68; </w:t>
      </w:r>
      <w:r w:rsidR="008C2ABF">
        <w:t xml:space="preserve"> </w:t>
      </w:r>
      <w:r w:rsidRPr="00EF163A">
        <w:rPr>
          <w:rStyle w:val="Strong"/>
          <w:b w:val="0"/>
        </w:rPr>
        <w:t>Raylor</w:t>
      </w:r>
      <w:r w:rsidR="00EF4B1B">
        <w:rPr>
          <w:rStyle w:val="Strong"/>
          <w:b w:val="0"/>
        </w:rPr>
        <w:t xml:space="preserve">, </w:t>
      </w:r>
      <w:r>
        <w:rPr>
          <w:rStyle w:val="Strong"/>
          <w:b w:val="0"/>
        </w:rPr>
        <w:t xml:space="preserve">Timothy. </w:t>
      </w:r>
      <w:r w:rsidRPr="00562738">
        <w:rPr>
          <w:rStyle w:val="Strong"/>
          <w:b w:val="0"/>
          <w:i/>
          <w:iCs/>
        </w:rPr>
        <w:t>Cavaliers, Clubs, and Literary Culture: Sir John Mennes, James Smith, and the Order of the Fancy.</w:t>
      </w:r>
      <w:r w:rsidRPr="00562738">
        <w:rPr>
          <w:rStyle w:val="Strong"/>
          <w:b w:val="0"/>
        </w:rPr>
        <w:t xml:space="preserve"> Newark: U</w:t>
      </w:r>
      <w:r>
        <w:rPr>
          <w:rStyle w:val="Strong"/>
          <w:b w:val="0"/>
        </w:rPr>
        <w:t xml:space="preserve">niversity </w:t>
      </w:r>
      <w:r w:rsidRPr="00562738">
        <w:rPr>
          <w:rStyle w:val="Strong"/>
          <w:b w:val="0"/>
        </w:rPr>
        <w:t>of Delaware P</w:t>
      </w:r>
      <w:r>
        <w:rPr>
          <w:rStyle w:val="Strong"/>
          <w:b w:val="0"/>
        </w:rPr>
        <w:t>resses,</w:t>
      </w:r>
      <w:r>
        <w:t xml:space="preserve"> c.1994.</w:t>
      </w:r>
      <w:r w:rsidR="008C2ABF">
        <w:t xml:space="preserve"> p. 136.</w:t>
      </w:r>
      <w:r w:rsidR="00EF4B1B" w:rsidRPr="00EF4B1B">
        <w:rPr>
          <w:rStyle w:val="Strong"/>
          <w:b w:val="0"/>
          <w:i/>
        </w:rPr>
        <w:t xml:space="preserve"> </w:t>
      </w:r>
    </w:p>
    <w:p w:rsidR="00EF163A" w:rsidRDefault="00EF163A" w:rsidP="00EF4B1B">
      <w:pPr>
        <w:pStyle w:val="FootnoteText"/>
        <w:jc w:val="left"/>
      </w:pPr>
      <w:r>
        <w:t xml:space="preserve">Also: </w:t>
      </w:r>
      <w:r w:rsidR="00661356">
        <w:t>Booth, Roy. ‘Hero’s Afterlife: “</w:t>
      </w:r>
      <w:r w:rsidRPr="001C1A4F">
        <w:t>Hero and Leander</w:t>
      </w:r>
      <w:r w:rsidR="00661356">
        <w:t>”</w:t>
      </w:r>
      <w:r>
        <w:rPr>
          <w:i/>
        </w:rPr>
        <w:t xml:space="preserve"> </w:t>
      </w:r>
      <w:r w:rsidR="00661356">
        <w:t>and “lewd unmannerly verse”</w:t>
      </w:r>
      <w:r>
        <w:t xml:space="preserve"> in the late Seventeenth Century’. </w:t>
      </w:r>
      <w:r w:rsidRPr="00EF163A">
        <w:rPr>
          <w:i/>
        </w:rPr>
        <w:t xml:space="preserve">EMLS </w:t>
      </w:r>
      <w:r>
        <w:t>12.3 (Jan 2007), 4.1-24).</w:t>
      </w:r>
    </w:p>
  </w:footnote>
  <w:footnote w:id="3">
    <w:p w:rsidR="009F4F65" w:rsidRPr="009F4F65" w:rsidRDefault="009F4F65" w:rsidP="009F4F65">
      <w:pPr>
        <w:pStyle w:val="FootnoteText"/>
        <w:jc w:val="left"/>
      </w:pPr>
      <w:r>
        <w:rPr>
          <w:rStyle w:val="FootnoteReference"/>
        </w:rPr>
        <w:footnoteRef/>
      </w:r>
      <w:r>
        <w:t xml:space="preserve"> Bennett, Martyn. </w:t>
      </w:r>
      <w:r>
        <w:rPr>
          <w:i/>
        </w:rPr>
        <w:t>The English Civil War</w:t>
      </w:r>
      <w:r>
        <w:t>. Stroud, Glos.: Tempus, 2004.</w:t>
      </w:r>
      <w:r w:rsidR="001C1245">
        <w:t xml:space="preserve"> p. 8.</w:t>
      </w:r>
    </w:p>
  </w:footnote>
  <w:footnote w:id="4">
    <w:p w:rsidR="004A74A0" w:rsidRPr="004A74A0" w:rsidRDefault="004A74A0" w:rsidP="004A74A0">
      <w:pPr>
        <w:pStyle w:val="FootnoteText"/>
        <w:jc w:val="left"/>
      </w:pPr>
      <w:r>
        <w:rPr>
          <w:rStyle w:val="FootnoteReference"/>
        </w:rPr>
        <w:footnoteRef/>
      </w:r>
      <w:r>
        <w:t xml:space="preserve"> Hopkins, Lisa. </w:t>
      </w:r>
      <w:r w:rsidRPr="004A74A0">
        <w:t>‘We were the Trojans: British national identities in 1633’</w:t>
      </w:r>
      <w:r>
        <w:t xml:space="preserve">. </w:t>
      </w:r>
      <w:r>
        <w:rPr>
          <w:i/>
        </w:rPr>
        <w:t xml:space="preserve">Renaissance Studies </w:t>
      </w:r>
      <w:r>
        <w:t>1</w:t>
      </w:r>
      <w:r w:rsidR="00B6661C">
        <w:t>6, 1</w:t>
      </w:r>
      <w:r>
        <w:t xml:space="preserve"> (2002)</w:t>
      </w:r>
      <w:r w:rsidR="00B6661C">
        <w:t>:</w:t>
      </w:r>
      <w:r>
        <w:t xml:space="preserve"> 36-51.</w:t>
      </w:r>
    </w:p>
  </w:footnote>
  <w:footnote w:id="5">
    <w:p w:rsidR="00F371BA" w:rsidRPr="00EB73EB" w:rsidRDefault="00F371BA" w:rsidP="000D2E50">
      <w:pPr>
        <w:pStyle w:val="FootnoteText"/>
        <w:jc w:val="left"/>
      </w:pPr>
      <w:r>
        <w:rPr>
          <w:rStyle w:val="FootnoteReference"/>
        </w:rPr>
        <w:footnoteRef/>
      </w:r>
      <w:r w:rsidR="005C3625">
        <w:t xml:space="preserve"> </w:t>
      </w:r>
      <w:r w:rsidR="000D2E50">
        <w:t xml:space="preserve">The fifteenth-century Nottinghamshire legend refers to the ill-fated couple as Margaret and Bateman [Rosslyn Bruce, </w:t>
      </w:r>
      <w:r w:rsidR="000D2E50">
        <w:rPr>
          <w:i/>
        </w:rPr>
        <w:t>The Clifton Book (Nottingham)</w:t>
      </w:r>
      <w:r w:rsidR="000D2E50">
        <w:t>. Nottingham: Saxton, 1906</w:t>
      </w:r>
      <w:r w:rsidR="00DD7391">
        <w:t>. V. 23; 65-70</w:t>
      </w:r>
      <w:r w:rsidR="000D2E50">
        <w:t xml:space="preserve">]. A ballad </w:t>
      </w:r>
      <w:r w:rsidR="001C1245">
        <w:t xml:space="preserve">entered in the Stationers’ Register </w:t>
      </w:r>
      <w:r w:rsidR="000D2E50">
        <w:t>in 1603 does not name the ‘faithless  maid’ although ‘young Bateman’ is referred to [</w:t>
      </w:r>
      <w:r w:rsidR="000D2E50">
        <w:rPr>
          <w:i/>
        </w:rPr>
        <w:t>Bateman’s Tragedy,</w:t>
      </w:r>
      <w:r w:rsidR="000D2E50">
        <w:t xml:space="preserve"> Pepys </w:t>
      </w:r>
      <w:r w:rsidR="00856D62">
        <w:t>I.</w:t>
      </w:r>
      <w:r w:rsidR="000D2E50">
        <w:t>504-505]. A chapbook published after Sampson’s death, and bearing the same woodcut as used by him  refers to the girl as ‘fair Isobella’, and Bateman is given the forename of James [</w:t>
      </w:r>
      <w:r w:rsidR="00F8718E">
        <w:rPr>
          <w:i/>
        </w:rPr>
        <w:t>Bateman’s Tragedy: or the Perjured Bride justly Rewarded</w:t>
      </w:r>
      <w:r w:rsidR="000D2E50">
        <w:t xml:space="preserve">, </w:t>
      </w:r>
      <w:r w:rsidR="00F8718E">
        <w:t>Pepys I.501; III.766</w:t>
      </w:r>
      <w:r w:rsidR="000D2E50">
        <w:t>].</w:t>
      </w:r>
    </w:p>
  </w:footnote>
  <w:footnote w:id="6">
    <w:p w:rsidR="00AD664A" w:rsidRPr="00AD664A" w:rsidRDefault="00AD664A" w:rsidP="00AD664A">
      <w:pPr>
        <w:pStyle w:val="FootnoteText"/>
        <w:jc w:val="left"/>
        <w:rPr>
          <w:i/>
        </w:rPr>
      </w:pPr>
      <w:r>
        <w:rPr>
          <w:rStyle w:val="FootnoteReference"/>
        </w:rPr>
        <w:footnoteRef/>
      </w:r>
      <w:r>
        <w:t xml:space="preserve"> These were the companies that performed </w:t>
      </w:r>
      <w:r>
        <w:rPr>
          <w:i/>
        </w:rPr>
        <w:t xml:space="preserve">Herod and Antipater </w:t>
      </w:r>
      <w:r>
        <w:t xml:space="preserve">and </w:t>
      </w:r>
      <w:r>
        <w:rPr>
          <w:i/>
        </w:rPr>
        <w:t>The Widow’s Prize.</w:t>
      </w:r>
    </w:p>
  </w:footnote>
  <w:footnote w:id="7">
    <w:p w:rsidR="00E31069" w:rsidRDefault="00E31069" w:rsidP="00E31069">
      <w:pPr>
        <w:pStyle w:val="FootnoteText"/>
        <w:jc w:val="left"/>
      </w:pPr>
      <w:r>
        <w:rPr>
          <w:rStyle w:val="FootnoteReference"/>
        </w:rPr>
        <w:footnoteRef/>
      </w:r>
      <w:r>
        <w:t xml:space="preserve"> Sally-Beth MacLean, REED</w:t>
      </w:r>
      <w:r w:rsidR="00CD6169">
        <w:t>.</w:t>
      </w:r>
    </w:p>
  </w:footnote>
  <w:footnote w:id="8">
    <w:p w:rsidR="00CD6169" w:rsidRDefault="00CD6169" w:rsidP="00CD6169">
      <w:pPr>
        <w:pStyle w:val="FootnoteText"/>
        <w:jc w:val="left"/>
      </w:pPr>
      <w:r>
        <w:rPr>
          <w:rStyle w:val="FootnoteReference"/>
        </w:rPr>
        <w:footnoteRef/>
      </w:r>
      <w:r>
        <w:t xml:space="preserve"> e.g. Gervase Clifton, who did fight in the Siege of Leith, but also </w:t>
      </w:r>
      <w:r w:rsidR="00066CF0">
        <w:t xml:space="preserve"> </w:t>
      </w:r>
      <w:r w:rsidR="005B404D">
        <w:t xml:space="preserve">men </w:t>
      </w:r>
      <w:r w:rsidR="00066CF0">
        <w:t>who may well have been recognised:  miller, portrait pai</w:t>
      </w:r>
      <w:r w:rsidR="00954F46">
        <w:t xml:space="preserve">nter, </w:t>
      </w:r>
      <w:r w:rsidR="0024062D">
        <w:t xml:space="preserve">shoemaker, and the mayor </w:t>
      </w:r>
      <w:r w:rsidR="00066CF0">
        <w:t>(tanner)</w:t>
      </w:r>
      <w:r w:rsidR="00C53C28">
        <w:t>.</w:t>
      </w:r>
    </w:p>
  </w:footnote>
  <w:footnote w:id="9">
    <w:p w:rsidR="00FC3603" w:rsidRPr="00FC3603" w:rsidRDefault="00FC3603" w:rsidP="00222C5A">
      <w:pPr>
        <w:pStyle w:val="FootnoteText"/>
        <w:jc w:val="left"/>
      </w:pPr>
      <w:r w:rsidRPr="00FC3603">
        <w:rPr>
          <w:rStyle w:val="FootnoteReference"/>
        </w:rPr>
        <w:footnoteRef/>
      </w:r>
      <w:r w:rsidR="008B2568">
        <w:t xml:space="preserve"> </w:t>
      </w:r>
      <w:r w:rsidR="00B07402">
        <w:t xml:space="preserve">(Thomas L. Berger: </w:t>
      </w:r>
      <w:r w:rsidR="008B2568">
        <w:t xml:space="preserve">Professor of English, St Lawrence University, N.Y. </w:t>
      </w:r>
      <w:r w:rsidR="00222C5A">
        <w:t>The ‘band of terror’ separates the text of the play and the historical and explanatory notes</w:t>
      </w:r>
      <w:r w:rsidR="00D922D1">
        <w:t>.)</w:t>
      </w:r>
      <w:r w:rsidR="00222C5A">
        <w:t xml:space="preserve">  Leah Sinanoglou</w:t>
      </w:r>
      <w:r w:rsidR="00AF10CC">
        <w:t xml:space="preserve"> </w:t>
      </w:r>
      <w:r w:rsidR="00222C5A">
        <w:t xml:space="preserve">Marcus. </w:t>
      </w:r>
      <w:r w:rsidR="00222C5A">
        <w:rPr>
          <w:i/>
        </w:rPr>
        <w:t xml:space="preserve">Unediting the Renaissance: Shakespeare, Marlowe, Milton. </w:t>
      </w:r>
      <w:r w:rsidR="00222C5A">
        <w:t xml:space="preserve">London: Routledge, 1996. </w:t>
      </w:r>
      <w:r w:rsidR="00954F46">
        <w:t xml:space="preserve"> p. 72.</w:t>
      </w:r>
      <w:r>
        <w:t xml:space="preserve"> </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B1383A"/>
    <w:rsid w:val="00007748"/>
    <w:rsid w:val="00027807"/>
    <w:rsid w:val="00035C0D"/>
    <w:rsid w:val="00035FBE"/>
    <w:rsid w:val="00050B1D"/>
    <w:rsid w:val="00066CF0"/>
    <w:rsid w:val="00074E29"/>
    <w:rsid w:val="0009296B"/>
    <w:rsid w:val="000B18A0"/>
    <w:rsid w:val="000C657E"/>
    <w:rsid w:val="000D2E50"/>
    <w:rsid w:val="001451EF"/>
    <w:rsid w:val="0019068B"/>
    <w:rsid w:val="001B419A"/>
    <w:rsid w:val="001B44CC"/>
    <w:rsid w:val="001C1245"/>
    <w:rsid w:val="001E4C5E"/>
    <w:rsid w:val="001E791E"/>
    <w:rsid w:val="002135E7"/>
    <w:rsid w:val="00222C5A"/>
    <w:rsid w:val="00227870"/>
    <w:rsid w:val="0023292A"/>
    <w:rsid w:val="00235928"/>
    <w:rsid w:val="0024062D"/>
    <w:rsid w:val="0024100E"/>
    <w:rsid w:val="00254272"/>
    <w:rsid w:val="002A1533"/>
    <w:rsid w:val="002B0D23"/>
    <w:rsid w:val="002E6282"/>
    <w:rsid w:val="00301CBD"/>
    <w:rsid w:val="00317D47"/>
    <w:rsid w:val="00320D25"/>
    <w:rsid w:val="00346D8E"/>
    <w:rsid w:val="00347CED"/>
    <w:rsid w:val="00357E2A"/>
    <w:rsid w:val="003D10A6"/>
    <w:rsid w:val="003D3CBA"/>
    <w:rsid w:val="003D44EA"/>
    <w:rsid w:val="00446B11"/>
    <w:rsid w:val="004671B8"/>
    <w:rsid w:val="00484E13"/>
    <w:rsid w:val="004A74A0"/>
    <w:rsid w:val="004C7B65"/>
    <w:rsid w:val="004E3D7D"/>
    <w:rsid w:val="004F0421"/>
    <w:rsid w:val="00501445"/>
    <w:rsid w:val="0053719A"/>
    <w:rsid w:val="005B404D"/>
    <w:rsid w:val="005C3625"/>
    <w:rsid w:val="006009D7"/>
    <w:rsid w:val="0062460B"/>
    <w:rsid w:val="00647C09"/>
    <w:rsid w:val="00654973"/>
    <w:rsid w:val="00661356"/>
    <w:rsid w:val="006C317B"/>
    <w:rsid w:val="00710DE6"/>
    <w:rsid w:val="00747181"/>
    <w:rsid w:val="007B296B"/>
    <w:rsid w:val="007B709A"/>
    <w:rsid w:val="007D10F4"/>
    <w:rsid w:val="007D5F38"/>
    <w:rsid w:val="007E651A"/>
    <w:rsid w:val="007F1401"/>
    <w:rsid w:val="007F1926"/>
    <w:rsid w:val="007F5E75"/>
    <w:rsid w:val="0081690E"/>
    <w:rsid w:val="00844F62"/>
    <w:rsid w:val="00856D62"/>
    <w:rsid w:val="00897391"/>
    <w:rsid w:val="008B2568"/>
    <w:rsid w:val="008B28DA"/>
    <w:rsid w:val="008C2ABF"/>
    <w:rsid w:val="008C6F66"/>
    <w:rsid w:val="00904795"/>
    <w:rsid w:val="00905B52"/>
    <w:rsid w:val="009308CB"/>
    <w:rsid w:val="00931C65"/>
    <w:rsid w:val="00954F46"/>
    <w:rsid w:val="009813E5"/>
    <w:rsid w:val="00984C5D"/>
    <w:rsid w:val="009A0200"/>
    <w:rsid w:val="009A1473"/>
    <w:rsid w:val="009C1C12"/>
    <w:rsid w:val="009C29B3"/>
    <w:rsid w:val="009F3A19"/>
    <w:rsid w:val="009F4AA9"/>
    <w:rsid w:val="009F4F65"/>
    <w:rsid w:val="00A044E6"/>
    <w:rsid w:val="00A331ED"/>
    <w:rsid w:val="00A453BB"/>
    <w:rsid w:val="00A45544"/>
    <w:rsid w:val="00A55849"/>
    <w:rsid w:val="00A56E81"/>
    <w:rsid w:val="00A616B2"/>
    <w:rsid w:val="00A7323D"/>
    <w:rsid w:val="00A804EB"/>
    <w:rsid w:val="00A95C01"/>
    <w:rsid w:val="00AD664A"/>
    <w:rsid w:val="00AF10CC"/>
    <w:rsid w:val="00B07402"/>
    <w:rsid w:val="00B1383A"/>
    <w:rsid w:val="00B32010"/>
    <w:rsid w:val="00B6661C"/>
    <w:rsid w:val="00B962E6"/>
    <w:rsid w:val="00BB3730"/>
    <w:rsid w:val="00BB60A5"/>
    <w:rsid w:val="00BE1D0C"/>
    <w:rsid w:val="00BE2A4E"/>
    <w:rsid w:val="00BE47CB"/>
    <w:rsid w:val="00C47B9A"/>
    <w:rsid w:val="00C53C28"/>
    <w:rsid w:val="00C75678"/>
    <w:rsid w:val="00C95513"/>
    <w:rsid w:val="00CA130A"/>
    <w:rsid w:val="00CB595A"/>
    <w:rsid w:val="00CC139F"/>
    <w:rsid w:val="00CC3936"/>
    <w:rsid w:val="00CD6169"/>
    <w:rsid w:val="00CE625F"/>
    <w:rsid w:val="00CF0A3B"/>
    <w:rsid w:val="00D20692"/>
    <w:rsid w:val="00D27253"/>
    <w:rsid w:val="00D63CDB"/>
    <w:rsid w:val="00D81BBC"/>
    <w:rsid w:val="00D922D1"/>
    <w:rsid w:val="00DA2829"/>
    <w:rsid w:val="00DA5DAC"/>
    <w:rsid w:val="00DC75CD"/>
    <w:rsid w:val="00DD1E26"/>
    <w:rsid w:val="00DD7391"/>
    <w:rsid w:val="00DE08A7"/>
    <w:rsid w:val="00DF3043"/>
    <w:rsid w:val="00E273CF"/>
    <w:rsid w:val="00E31069"/>
    <w:rsid w:val="00EB73EB"/>
    <w:rsid w:val="00EE2FBA"/>
    <w:rsid w:val="00EF163A"/>
    <w:rsid w:val="00EF4B1B"/>
    <w:rsid w:val="00F2297D"/>
    <w:rsid w:val="00F371BA"/>
    <w:rsid w:val="00F42CB1"/>
    <w:rsid w:val="00F8718E"/>
    <w:rsid w:val="00FA6C16"/>
    <w:rsid w:val="00FB38A7"/>
    <w:rsid w:val="00FC3603"/>
    <w:rsid w:val="00FC3D13"/>
    <w:rsid w:val="00FC6746"/>
    <w:rsid w:val="00FD6549"/>
    <w:rsid w:val="00FF01F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GB" w:eastAsia="en-US" w:bidi="ar-SA"/>
      </w:rPr>
    </w:rPrDefault>
    <w:pPrDefault>
      <w:pPr>
        <w:spacing w:line="48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383A"/>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unhideWhenUsed/>
    <w:rsid w:val="00B1383A"/>
    <w:pPr>
      <w:spacing w:line="240" w:lineRule="auto"/>
    </w:pPr>
    <w:rPr>
      <w:sz w:val="20"/>
      <w:szCs w:val="20"/>
    </w:rPr>
  </w:style>
  <w:style w:type="character" w:customStyle="1" w:styleId="FootnoteTextChar">
    <w:name w:val="Footnote Text Char"/>
    <w:basedOn w:val="DefaultParagraphFont"/>
    <w:link w:val="FootnoteText"/>
    <w:semiHidden/>
    <w:rsid w:val="00B1383A"/>
    <w:rPr>
      <w:sz w:val="20"/>
      <w:szCs w:val="20"/>
    </w:rPr>
  </w:style>
  <w:style w:type="character" w:styleId="FootnoteReference">
    <w:name w:val="footnote reference"/>
    <w:basedOn w:val="DefaultParagraphFont"/>
    <w:uiPriority w:val="99"/>
    <w:semiHidden/>
    <w:unhideWhenUsed/>
    <w:rsid w:val="00B1383A"/>
    <w:rPr>
      <w:vertAlign w:val="superscript"/>
    </w:rPr>
  </w:style>
  <w:style w:type="paragraph" w:styleId="Header">
    <w:name w:val="header"/>
    <w:basedOn w:val="Normal"/>
    <w:link w:val="HeaderChar"/>
    <w:uiPriority w:val="99"/>
    <w:semiHidden/>
    <w:unhideWhenUsed/>
    <w:rsid w:val="00FB38A7"/>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FB38A7"/>
    <w:rPr>
      <w:sz w:val="22"/>
      <w:szCs w:val="22"/>
    </w:rPr>
  </w:style>
  <w:style w:type="paragraph" w:styleId="Footer">
    <w:name w:val="footer"/>
    <w:basedOn w:val="Normal"/>
    <w:link w:val="FooterChar"/>
    <w:uiPriority w:val="99"/>
    <w:unhideWhenUsed/>
    <w:rsid w:val="00FB38A7"/>
    <w:pPr>
      <w:tabs>
        <w:tab w:val="center" w:pos="4513"/>
        <w:tab w:val="right" w:pos="9026"/>
      </w:tabs>
      <w:spacing w:line="240" w:lineRule="auto"/>
    </w:pPr>
  </w:style>
  <w:style w:type="character" w:customStyle="1" w:styleId="FooterChar">
    <w:name w:val="Footer Char"/>
    <w:basedOn w:val="DefaultParagraphFont"/>
    <w:link w:val="Footer"/>
    <w:uiPriority w:val="99"/>
    <w:rsid w:val="00FB38A7"/>
    <w:rPr>
      <w:sz w:val="22"/>
      <w:szCs w:val="22"/>
    </w:rPr>
  </w:style>
  <w:style w:type="paragraph" w:styleId="BalloonText">
    <w:name w:val="Balloon Text"/>
    <w:basedOn w:val="Normal"/>
    <w:link w:val="BalloonTextChar"/>
    <w:uiPriority w:val="99"/>
    <w:semiHidden/>
    <w:unhideWhenUsed/>
    <w:rsid w:val="004671B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71B8"/>
    <w:rPr>
      <w:rFonts w:ascii="Tahoma" w:hAnsi="Tahoma" w:cs="Tahoma"/>
      <w:sz w:val="16"/>
      <w:szCs w:val="16"/>
    </w:rPr>
  </w:style>
  <w:style w:type="character" w:styleId="Strong">
    <w:name w:val="Strong"/>
    <w:basedOn w:val="DefaultParagraphFont"/>
    <w:uiPriority w:val="22"/>
    <w:qFormat/>
    <w:rsid w:val="00EF163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2C517-8B93-45D3-80D2-107A8026D9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810</Words>
  <Characters>4622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 Griffin</dc:creator>
  <cp:lastModifiedBy>Pat Griffin</cp:lastModifiedBy>
  <cp:revision>2</cp:revision>
  <cp:lastPrinted>2009-05-04T10:01:00Z</cp:lastPrinted>
  <dcterms:created xsi:type="dcterms:W3CDTF">2009-07-31T14:28:00Z</dcterms:created>
  <dcterms:modified xsi:type="dcterms:W3CDTF">2009-07-31T14:28:00Z</dcterms:modified>
</cp:coreProperties>
</file>